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54E2" w14:textId="06B1D6B3" w:rsidR="000203C7" w:rsidRPr="000203C7" w:rsidRDefault="000203C7" w:rsidP="000203C7">
      <w:pPr>
        <w:spacing w:before="100" w:beforeAutospacing="1" w:after="240" w:line="240" w:lineRule="auto"/>
        <w:rPr>
          <w:rFonts w:ascii="Times New Roman" w:eastAsia="Calibri" w:hAnsi="Times New Roman" w:cs="Times New Roman"/>
          <w:color w:val="000000"/>
          <w:sz w:val="24"/>
          <w:szCs w:val="24"/>
        </w:rPr>
      </w:pPr>
      <w:bookmarkStart w:id="0" w:name="_Hlk146962787"/>
      <w:r w:rsidRPr="000203C7">
        <w:rPr>
          <w:rFonts w:ascii="Times New Roman" w:eastAsia="Calibri" w:hAnsi="Times New Roman" w:cs="Times New Roman"/>
          <w:color w:val="000000"/>
          <w:sz w:val="24"/>
          <w:szCs w:val="24"/>
        </w:rPr>
        <w:t>Dear Members of the Georgia Academy of Science,</w:t>
      </w:r>
      <w:r w:rsidRPr="000203C7">
        <w:rPr>
          <w:rFonts w:ascii="Times New Roman" w:eastAsia="Calibri" w:hAnsi="Times New Roman" w:cs="Times New Roman"/>
          <w:color w:val="000000"/>
          <w:sz w:val="24"/>
          <w:szCs w:val="24"/>
        </w:rPr>
        <w:br/>
      </w:r>
      <w:bookmarkEnd w:id="0"/>
      <w:r w:rsidRPr="000203C7">
        <w:rPr>
          <w:rFonts w:ascii="Times New Roman" w:eastAsia="Calibri" w:hAnsi="Times New Roman" w:cs="Times New Roman"/>
          <w:color w:val="000000"/>
          <w:sz w:val="24"/>
          <w:szCs w:val="24"/>
        </w:rPr>
        <w:br/>
      </w:r>
      <w:bookmarkStart w:id="1" w:name="_Hlk146962764"/>
      <w:r w:rsidRPr="000203C7">
        <w:rPr>
          <w:rFonts w:ascii="Times New Roman" w:eastAsia="Calibri" w:hAnsi="Times New Roman" w:cs="Times New Roman"/>
          <w:color w:val="000000"/>
          <w:sz w:val="24"/>
          <w:szCs w:val="24"/>
        </w:rPr>
        <w:t xml:space="preserve">This is the </w:t>
      </w:r>
      <w:r w:rsidR="009A0F81">
        <w:rPr>
          <w:rFonts w:ascii="Times New Roman" w:eastAsia="Calibri" w:hAnsi="Times New Roman" w:cs="Times New Roman"/>
          <w:color w:val="000000"/>
          <w:sz w:val="24"/>
          <w:szCs w:val="24"/>
          <w:highlight w:val="yellow"/>
        </w:rPr>
        <w:t>SECOND</w:t>
      </w:r>
      <w:r w:rsidRPr="00237F49">
        <w:rPr>
          <w:rFonts w:ascii="Times New Roman" w:eastAsia="Calibri" w:hAnsi="Times New Roman" w:cs="Times New Roman"/>
          <w:color w:val="000000"/>
          <w:sz w:val="24"/>
          <w:szCs w:val="24"/>
          <w:highlight w:val="yellow"/>
        </w:rPr>
        <w:t xml:space="preserve"> CALL FOR PAPERS</w:t>
      </w:r>
      <w:r w:rsidRPr="000203C7">
        <w:rPr>
          <w:rFonts w:ascii="Times New Roman" w:eastAsia="Calibri" w:hAnsi="Times New Roman" w:cs="Times New Roman"/>
          <w:color w:val="000000"/>
          <w:sz w:val="24"/>
          <w:szCs w:val="24"/>
        </w:rPr>
        <w:t xml:space="preserve"> for the </w:t>
      </w:r>
      <w:r>
        <w:rPr>
          <w:rFonts w:ascii="Times New Roman" w:eastAsia="Calibri" w:hAnsi="Times New Roman" w:cs="Times New Roman"/>
          <w:sz w:val="24"/>
          <w:szCs w:val="24"/>
        </w:rPr>
        <w:t>202</w:t>
      </w:r>
      <w:r w:rsidR="004B4319">
        <w:rPr>
          <w:rFonts w:ascii="Times New Roman" w:eastAsia="Calibri" w:hAnsi="Times New Roman" w:cs="Times New Roman"/>
          <w:sz w:val="24"/>
          <w:szCs w:val="24"/>
        </w:rPr>
        <w:t>4</w:t>
      </w:r>
      <w:r w:rsidRPr="000203C7">
        <w:rPr>
          <w:rFonts w:ascii="Times New Roman" w:eastAsia="Calibri" w:hAnsi="Times New Roman" w:cs="Times New Roman"/>
          <w:color w:val="000000"/>
          <w:sz w:val="24"/>
          <w:szCs w:val="24"/>
        </w:rPr>
        <w:t xml:space="preserve"> Georgia Academy of Sciences.</w:t>
      </w:r>
      <w:r>
        <w:rPr>
          <w:rFonts w:ascii="Times New Roman" w:eastAsia="Calibri" w:hAnsi="Times New Roman" w:cs="Times New Roman"/>
          <w:color w:val="000000"/>
          <w:sz w:val="24"/>
          <w:szCs w:val="24"/>
        </w:rPr>
        <w:t xml:space="preserve"> The meeting will be held in person at </w:t>
      </w:r>
      <w:r w:rsidR="004B4319">
        <w:rPr>
          <w:rFonts w:ascii="Times New Roman" w:eastAsia="Calibri" w:hAnsi="Times New Roman" w:cs="Times New Roman"/>
          <w:color w:val="000000"/>
          <w:sz w:val="24"/>
          <w:szCs w:val="24"/>
          <w:highlight w:val="yellow"/>
        </w:rPr>
        <w:t>Kennesaw State University</w:t>
      </w:r>
      <w:r w:rsidR="000E4FE1">
        <w:rPr>
          <w:rFonts w:ascii="Times New Roman" w:eastAsia="Calibri" w:hAnsi="Times New Roman" w:cs="Times New Roman"/>
          <w:color w:val="000000"/>
          <w:sz w:val="24"/>
          <w:szCs w:val="24"/>
          <w:highlight w:val="yellow"/>
        </w:rPr>
        <w:t xml:space="preserve">, March </w:t>
      </w:r>
      <w:r w:rsidR="004B4319">
        <w:rPr>
          <w:rFonts w:ascii="Times New Roman" w:eastAsia="Calibri" w:hAnsi="Times New Roman" w:cs="Times New Roman"/>
          <w:color w:val="000000"/>
          <w:sz w:val="24"/>
          <w:szCs w:val="24"/>
          <w:highlight w:val="yellow"/>
        </w:rPr>
        <w:t>1</w:t>
      </w:r>
      <w:r w:rsidR="000E4FE1">
        <w:rPr>
          <w:rFonts w:ascii="Times New Roman" w:eastAsia="Calibri" w:hAnsi="Times New Roman" w:cs="Times New Roman"/>
          <w:color w:val="000000"/>
          <w:sz w:val="24"/>
          <w:szCs w:val="24"/>
          <w:highlight w:val="yellow"/>
        </w:rPr>
        <w:t xml:space="preserve"> – </w:t>
      </w:r>
      <w:r w:rsidR="004B4319">
        <w:rPr>
          <w:rFonts w:ascii="Times New Roman" w:eastAsia="Calibri" w:hAnsi="Times New Roman" w:cs="Times New Roman"/>
          <w:color w:val="000000"/>
          <w:sz w:val="24"/>
          <w:szCs w:val="24"/>
          <w:highlight w:val="yellow"/>
        </w:rPr>
        <w:t>2</w:t>
      </w:r>
      <w:r w:rsidR="000E4FE1">
        <w:rPr>
          <w:rFonts w:ascii="Times New Roman" w:eastAsia="Calibri" w:hAnsi="Times New Roman" w:cs="Times New Roman"/>
          <w:color w:val="000000"/>
          <w:sz w:val="24"/>
          <w:szCs w:val="24"/>
          <w:highlight w:val="yellow"/>
        </w:rPr>
        <w:t>, 202</w:t>
      </w:r>
      <w:r w:rsidR="004B4319" w:rsidRPr="004B4319">
        <w:rPr>
          <w:rFonts w:ascii="Times New Roman" w:eastAsia="Calibri" w:hAnsi="Times New Roman" w:cs="Times New Roman"/>
          <w:color w:val="000000"/>
          <w:sz w:val="24"/>
          <w:szCs w:val="24"/>
          <w:highlight w:val="yellow"/>
        </w:rPr>
        <w:t>4</w:t>
      </w:r>
      <w:r>
        <w:rPr>
          <w:rFonts w:ascii="Times New Roman" w:eastAsia="Calibri" w:hAnsi="Times New Roman" w:cs="Times New Roman"/>
          <w:color w:val="000000"/>
          <w:sz w:val="24"/>
          <w:szCs w:val="24"/>
        </w:rPr>
        <w:t>.</w:t>
      </w:r>
      <w:r w:rsidRPr="000203C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br/>
      </w:r>
      <w:r>
        <w:rPr>
          <w:rFonts w:ascii="Times New Roman" w:eastAsia="Calibri" w:hAnsi="Times New Roman" w:cs="Times New Roman"/>
          <w:color w:val="000000"/>
          <w:sz w:val="24"/>
          <w:szCs w:val="24"/>
        </w:rPr>
        <w:br/>
      </w:r>
      <w:r w:rsidRPr="000203C7">
        <w:rPr>
          <w:rFonts w:ascii="Times New Roman" w:eastAsia="Calibri" w:hAnsi="Times New Roman" w:cs="Times New Roman"/>
          <w:color w:val="000000"/>
          <w:sz w:val="24"/>
          <w:szCs w:val="24"/>
        </w:rPr>
        <w:t>Section Chairs should forward this Call for Papers to individuals who are not members of the Academy but are supervising students conducting undergraduate and graduate research.</w:t>
      </w:r>
    </w:p>
    <w:p w14:paraId="071D35F3" w14:textId="4B4854C9" w:rsidR="000203C7" w:rsidRPr="000203C7" w:rsidRDefault="000203C7" w:rsidP="000203C7">
      <w:pPr>
        <w:spacing w:before="100" w:beforeAutospacing="1" w:after="24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color w:val="000000"/>
          <w:sz w:val="24"/>
          <w:szCs w:val="24"/>
        </w:rPr>
        <w:t xml:space="preserve">The abstract submission form (a MS Excel file) that includes abstract submission guidelines and the contact information of presenters can be downloaded from the Georgia Academy Website: </w:t>
      </w:r>
      <w:hyperlink r:id="rId4" w:history="1">
        <w:r w:rsidRPr="000203C7">
          <w:rPr>
            <w:rFonts w:ascii="Times New Roman" w:eastAsia="Calibri" w:hAnsi="Times New Roman" w:cs="Times New Roman"/>
            <w:color w:val="0563C1"/>
            <w:sz w:val="24"/>
            <w:szCs w:val="24"/>
            <w:u w:val="single"/>
          </w:rPr>
          <w:t>http://www.gaacademy.org/annualmeeting.html</w:t>
        </w:r>
      </w:hyperlink>
      <w:r w:rsidRPr="000203C7">
        <w:rPr>
          <w:rFonts w:ascii="Times New Roman" w:eastAsia="Calibri" w:hAnsi="Times New Roman" w:cs="Times New Roman"/>
          <w:color w:val="000000"/>
          <w:sz w:val="24"/>
          <w:szCs w:val="24"/>
        </w:rPr>
        <w:t>. Please follow the directions provided in the Excel abstract submission form. This file includes, as separate tabs in the spreadsheet, the presenter information form, an abstract form guide that contains instructions and an example of a completed form, and the abstract form to complete. Please follow the directions and proofread the completed tabs in the spreadsheet before submitting.</w:t>
      </w:r>
    </w:p>
    <w:p w14:paraId="06AB6893" w14:textId="45A0C2C4" w:rsidR="000203C7" w:rsidRPr="004B4319" w:rsidRDefault="000203C7" w:rsidP="000203C7">
      <w:pPr>
        <w:spacing w:before="100" w:beforeAutospacing="1" w:after="240" w:line="240" w:lineRule="auto"/>
        <w:rPr>
          <w:rFonts w:ascii="Times New Roman" w:eastAsia="Calibri" w:hAnsi="Times New Roman" w:cs="Times New Roman"/>
          <w:color w:val="FF0000"/>
          <w:sz w:val="24"/>
          <w:szCs w:val="24"/>
        </w:rPr>
      </w:pPr>
      <w:r w:rsidRPr="000203C7">
        <w:rPr>
          <w:rFonts w:ascii="Times New Roman" w:eastAsia="Calibri" w:hAnsi="Times New Roman" w:cs="Times New Roman"/>
          <w:sz w:val="24"/>
          <w:szCs w:val="24"/>
        </w:rPr>
        <w:t>The</w:t>
      </w:r>
      <w:r w:rsidRPr="000203C7">
        <w:rPr>
          <w:rFonts w:ascii="Times New Roman" w:eastAsia="Calibri" w:hAnsi="Times New Roman" w:cs="Times New Roman"/>
          <w:color w:val="FF0000"/>
          <w:sz w:val="24"/>
          <w:szCs w:val="24"/>
        </w:rPr>
        <w:t xml:space="preserve"> ABSTRACT SUBMISSION DEADLINE </w:t>
      </w:r>
      <w:r w:rsidRPr="000203C7">
        <w:rPr>
          <w:rFonts w:ascii="Times New Roman" w:eastAsia="Calibri" w:hAnsi="Times New Roman" w:cs="Times New Roman"/>
          <w:sz w:val="24"/>
          <w:szCs w:val="24"/>
        </w:rPr>
        <w:t>is</w:t>
      </w:r>
      <w:r>
        <w:rPr>
          <w:rFonts w:ascii="Times New Roman" w:eastAsia="Calibri" w:hAnsi="Times New Roman" w:cs="Times New Roman"/>
          <w:color w:val="FF0000"/>
          <w:sz w:val="24"/>
          <w:szCs w:val="24"/>
        </w:rPr>
        <w:t xml:space="preserve"> Monday, December </w:t>
      </w:r>
      <w:r w:rsidR="004B4319">
        <w:rPr>
          <w:rFonts w:ascii="Times New Roman" w:eastAsia="Calibri" w:hAnsi="Times New Roman" w:cs="Times New Roman"/>
          <w:color w:val="FF0000"/>
          <w:sz w:val="24"/>
          <w:szCs w:val="24"/>
        </w:rPr>
        <w:t>4</w:t>
      </w:r>
      <w:r w:rsidR="004B4319">
        <w:rPr>
          <w:rFonts w:ascii="Times New Roman" w:eastAsia="Calibri" w:hAnsi="Times New Roman" w:cs="Times New Roman"/>
          <w:color w:val="FF0000"/>
          <w:sz w:val="24"/>
          <w:szCs w:val="24"/>
          <w:vertAlign w:val="superscript"/>
        </w:rPr>
        <w:t>th</w:t>
      </w:r>
      <w:r w:rsidRPr="000203C7">
        <w:rPr>
          <w:rFonts w:ascii="Times New Roman" w:eastAsia="Calibri" w:hAnsi="Times New Roman" w:cs="Times New Roman"/>
          <w:color w:val="FF0000"/>
          <w:sz w:val="24"/>
          <w:szCs w:val="24"/>
        </w:rPr>
        <w:t>, 202</w:t>
      </w:r>
      <w:r w:rsidR="004B4319">
        <w:rPr>
          <w:rFonts w:ascii="Times New Roman" w:eastAsia="Calibri" w:hAnsi="Times New Roman" w:cs="Times New Roman"/>
          <w:color w:val="FF0000"/>
          <w:sz w:val="24"/>
          <w:szCs w:val="24"/>
        </w:rPr>
        <w:t>3</w:t>
      </w:r>
      <w:r w:rsidRPr="000203C7">
        <w:rPr>
          <w:rFonts w:ascii="Times New Roman" w:eastAsia="Calibri" w:hAnsi="Times New Roman" w:cs="Times New Roman"/>
          <w:color w:val="FF0000"/>
          <w:sz w:val="24"/>
          <w:szCs w:val="24"/>
        </w:rPr>
        <w:t xml:space="preserve">. </w:t>
      </w:r>
      <w:r w:rsidRPr="000203C7">
        <w:rPr>
          <w:rFonts w:ascii="Times New Roman" w:eastAsia="Calibri" w:hAnsi="Times New Roman" w:cs="Times New Roman"/>
          <w:color w:val="000000"/>
          <w:sz w:val="24"/>
          <w:szCs w:val="24"/>
        </w:rPr>
        <w:t xml:space="preserve">Presenters should send the completed Abstract Submission form, including the presenter information, as an email attachment to </w:t>
      </w:r>
      <w:r w:rsidRPr="003E4B25">
        <w:rPr>
          <w:rFonts w:ascii="Times New Roman" w:eastAsia="Calibri" w:hAnsi="Times New Roman" w:cs="Times New Roman"/>
          <w:sz w:val="24"/>
          <w:szCs w:val="24"/>
          <w:u w:val="single"/>
        </w:rPr>
        <w:t>the appropriate Section Chair</w:t>
      </w:r>
      <w:r w:rsidRPr="000203C7">
        <w:rPr>
          <w:rFonts w:ascii="Times New Roman" w:eastAsia="Calibri" w:hAnsi="Times New Roman" w:cs="Times New Roman"/>
          <w:sz w:val="24"/>
          <w:szCs w:val="24"/>
        </w:rPr>
        <w:t>. Section Chair contact information</w:t>
      </w:r>
      <w:r w:rsidR="00D56B63">
        <w:rPr>
          <w:rFonts w:ascii="Times New Roman" w:eastAsia="Calibri" w:hAnsi="Times New Roman" w:cs="Times New Roman"/>
          <w:sz w:val="24"/>
          <w:szCs w:val="24"/>
        </w:rPr>
        <w:t xml:space="preserve"> is</w:t>
      </w:r>
      <w:r w:rsidRPr="000203C7">
        <w:rPr>
          <w:rFonts w:ascii="Times New Roman" w:eastAsia="Calibri" w:hAnsi="Times New Roman" w:cs="Times New Roman"/>
          <w:sz w:val="24"/>
          <w:szCs w:val="24"/>
        </w:rPr>
        <w:t xml:space="preserve"> available at </w:t>
      </w:r>
      <w:hyperlink r:id="rId5" w:history="1">
        <w:r w:rsidRPr="000203C7">
          <w:rPr>
            <w:rFonts w:ascii="Times New Roman" w:eastAsia="Calibri" w:hAnsi="Times New Roman" w:cs="Times New Roman"/>
            <w:color w:val="0563C1"/>
            <w:sz w:val="24"/>
            <w:szCs w:val="24"/>
            <w:u w:val="single"/>
          </w:rPr>
          <w:t>http://www.gaacademy.org/sectionofficers.html</w:t>
        </w:r>
      </w:hyperlink>
      <w:r w:rsidRPr="000203C7">
        <w:rPr>
          <w:rFonts w:ascii="Times New Roman" w:eastAsia="Calibri" w:hAnsi="Times New Roman" w:cs="Times New Roman"/>
          <w:sz w:val="24"/>
          <w:szCs w:val="24"/>
        </w:rPr>
        <w:t xml:space="preserve">. </w:t>
      </w:r>
      <w:r w:rsidRPr="000203C7">
        <w:rPr>
          <w:rFonts w:ascii="Times New Roman" w:eastAsia="Calibri" w:hAnsi="Times New Roman" w:cs="Times New Roman"/>
          <w:color w:val="000000"/>
          <w:sz w:val="24"/>
          <w:szCs w:val="24"/>
        </w:rPr>
        <w:t xml:space="preserve">Section Chairs will acknowledge receipt of abstract submissions by contacting by email the </w:t>
      </w:r>
      <w:r w:rsidRPr="000203C7">
        <w:rPr>
          <w:rFonts w:ascii="Times New Roman" w:eastAsia="Calibri" w:hAnsi="Times New Roman" w:cs="Times New Roman"/>
          <w:b/>
          <w:bCs/>
          <w:color w:val="000000"/>
          <w:sz w:val="24"/>
          <w:szCs w:val="24"/>
        </w:rPr>
        <w:t>sender(s)</w:t>
      </w:r>
      <w:r w:rsidRPr="000203C7">
        <w:rPr>
          <w:rFonts w:ascii="Times New Roman" w:eastAsia="Calibri" w:hAnsi="Times New Roman" w:cs="Times New Roman"/>
          <w:color w:val="000000"/>
          <w:sz w:val="24"/>
          <w:szCs w:val="24"/>
        </w:rPr>
        <w:t xml:space="preserve"> of submitted </w:t>
      </w:r>
      <w:r w:rsidR="000E4FE1">
        <w:rPr>
          <w:rFonts w:ascii="Times New Roman" w:eastAsia="Calibri" w:hAnsi="Times New Roman" w:cs="Times New Roman"/>
          <w:color w:val="000000"/>
          <w:sz w:val="24"/>
          <w:szCs w:val="24"/>
        </w:rPr>
        <w:t>abstracts. </w:t>
      </w:r>
      <w:r w:rsidR="000E4FE1" w:rsidRPr="000E4FE1">
        <w:rPr>
          <w:rFonts w:ascii="Times New Roman" w:eastAsia="Calibri" w:hAnsi="Times New Roman" w:cs="Times New Roman"/>
          <w:color w:val="FF0000"/>
          <w:sz w:val="24"/>
          <w:szCs w:val="24"/>
        </w:rPr>
        <w:t xml:space="preserve">All </w:t>
      </w:r>
      <w:r w:rsidR="000E4FE1" w:rsidRPr="004B4319">
        <w:rPr>
          <w:rFonts w:ascii="Times New Roman" w:eastAsia="Calibri" w:hAnsi="Times New Roman" w:cs="Times New Roman"/>
          <w:b/>
          <w:bCs/>
          <w:i/>
          <w:iCs/>
          <w:color w:val="FF0000"/>
          <w:sz w:val="24"/>
          <w:szCs w:val="24"/>
        </w:rPr>
        <w:t xml:space="preserve">presenters </w:t>
      </w:r>
      <w:r w:rsidRPr="000203C7">
        <w:rPr>
          <w:rFonts w:ascii="Times New Roman" w:eastAsia="Calibri" w:hAnsi="Times New Roman" w:cs="Times New Roman"/>
          <w:color w:val="FF0000"/>
          <w:sz w:val="24"/>
          <w:szCs w:val="24"/>
        </w:rPr>
        <w:t>must be members of the Academy</w:t>
      </w:r>
      <w:r w:rsidRPr="000203C7">
        <w:rPr>
          <w:rFonts w:ascii="Times New Roman" w:eastAsia="Calibri" w:hAnsi="Times New Roman" w:cs="Times New Roman"/>
          <w:color w:val="000000"/>
          <w:sz w:val="24"/>
          <w:szCs w:val="24"/>
        </w:rPr>
        <w:t>.</w:t>
      </w:r>
      <w:r w:rsidR="00BA47BA">
        <w:rPr>
          <w:rFonts w:ascii="Times New Roman" w:eastAsia="Calibri" w:hAnsi="Times New Roman" w:cs="Times New Roman"/>
          <w:color w:val="000000"/>
          <w:sz w:val="24"/>
          <w:szCs w:val="24"/>
        </w:rPr>
        <w:t xml:space="preserve"> It is </w:t>
      </w:r>
      <w:r w:rsidR="003E4B25">
        <w:rPr>
          <w:rFonts w:ascii="Times New Roman" w:eastAsia="Calibri" w:hAnsi="Times New Roman" w:cs="Times New Roman"/>
          <w:color w:val="000000"/>
          <w:sz w:val="24"/>
          <w:szCs w:val="24"/>
        </w:rPr>
        <w:t xml:space="preserve">also </w:t>
      </w:r>
      <w:r w:rsidR="00BA47BA">
        <w:rPr>
          <w:rFonts w:ascii="Times New Roman" w:eastAsia="Calibri" w:hAnsi="Times New Roman" w:cs="Times New Roman"/>
          <w:color w:val="000000"/>
          <w:sz w:val="24"/>
          <w:szCs w:val="24"/>
        </w:rPr>
        <w:t>STRONGLY encouraged that Faculty me</w:t>
      </w:r>
      <w:r w:rsidR="00BD221B">
        <w:rPr>
          <w:rFonts w:ascii="Times New Roman" w:eastAsia="Calibri" w:hAnsi="Times New Roman" w:cs="Times New Roman"/>
          <w:color w:val="000000"/>
          <w:sz w:val="24"/>
          <w:szCs w:val="24"/>
        </w:rPr>
        <w:t>ntors</w:t>
      </w:r>
      <w:r w:rsidR="00BA47BA">
        <w:rPr>
          <w:rFonts w:ascii="Times New Roman" w:eastAsia="Calibri" w:hAnsi="Times New Roman" w:cs="Times New Roman"/>
          <w:color w:val="000000"/>
          <w:sz w:val="24"/>
          <w:szCs w:val="24"/>
        </w:rPr>
        <w:t xml:space="preserve"> also become members of GAS.</w:t>
      </w:r>
      <w:r w:rsidRPr="000203C7">
        <w:rPr>
          <w:rFonts w:ascii="Times New Roman" w:eastAsia="Calibri" w:hAnsi="Times New Roman" w:cs="Times New Roman"/>
          <w:color w:val="000000"/>
          <w:sz w:val="24"/>
          <w:szCs w:val="24"/>
        </w:rPr>
        <w:t xml:space="preserve"> Membership information is available on the Academy site at: </w:t>
      </w:r>
      <w:hyperlink r:id="rId6" w:history="1">
        <w:r w:rsidRPr="000203C7">
          <w:rPr>
            <w:rFonts w:ascii="Times New Roman" w:eastAsia="Calibri" w:hAnsi="Times New Roman" w:cs="Times New Roman"/>
            <w:color w:val="0563C1"/>
            <w:sz w:val="24"/>
            <w:szCs w:val="24"/>
            <w:u w:val="single"/>
          </w:rPr>
          <w:t>http://www.gaacademy.org/membership.html</w:t>
        </w:r>
      </w:hyperlink>
    </w:p>
    <w:p w14:paraId="78D772D7" w14:textId="065C85E5" w:rsidR="000203C7" w:rsidRPr="006A38EB" w:rsidRDefault="000203C7" w:rsidP="000203C7">
      <w:pPr>
        <w:spacing w:before="100" w:beforeAutospacing="1" w:after="24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color w:val="000000"/>
          <w:sz w:val="24"/>
          <w:szCs w:val="24"/>
        </w:rPr>
        <w:t xml:space="preserve">For research that will not be completed by the abstract submission deadline, abstracts of research </w:t>
      </w:r>
      <w:r w:rsidRPr="006A38EB">
        <w:rPr>
          <w:rFonts w:ascii="Times New Roman" w:eastAsia="Calibri" w:hAnsi="Times New Roman" w:cs="Times New Roman"/>
          <w:color w:val="000000"/>
          <w:sz w:val="24"/>
          <w:szCs w:val="24"/>
        </w:rPr>
        <w:t xml:space="preserve">in progress </w:t>
      </w:r>
      <w:r w:rsidR="000E4FE1">
        <w:rPr>
          <w:rFonts w:ascii="Times New Roman" w:eastAsia="Calibri" w:hAnsi="Times New Roman" w:cs="Times New Roman"/>
          <w:color w:val="000000"/>
          <w:sz w:val="24"/>
          <w:szCs w:val="24"/>
        </w:rPr>
        <w:t>is</w:t>
      </w:r>
      <w:r w:rsidRPr="006A38EB">
        <w:rPr>
          <w:rFonts w:ascii="Times New Roman" w:eastAsia="Calibri" w:hAnsi="Times New Roman" w:cs="Times New Roman"/>
          <w:color w:val="000000"/>
          <w:sz w:val="24"/>
          <w:szCs w:val="24"/>
        </w:rPr>
        <w:t xml:space="preserve"> acceptable. </w:t>
      </w:r>
    </w:p>
    <w:p w14:paraId="203AB2C7" w14:textId="77777777" w:rsidR="009A0F81" w:rsidRDefault="000203C7" w:rsidP="000203C7">
      <w:pPr>
        <w:spacing w:after="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sz w:val="24"/>
          <w:szCs w:val="24"/>
        </w:rPr>
        <w:t>Registration for t</w:t>
      </w:r>
      <w:r>
        <w:rPr>
          <w:rFonts w:ascii="Times New Roman" w:eastAsia="Calibri" w:hAnsi="Times New Roman" w:cs="Times New Roman"/>
          <w:sz w:val="24"/>
          <w:szCs w:val="24"/>
        </w:rPr>
        <w:t xml:space="preserve">he meeting will be available </w:t>
      </w:r>
      <w:r w:rsidR="006A38EB">
        <w:rPr>
          <w:rFonts w:ascii="Times New Roman" w:eastAsia="Calibri" w:hAnsi="Times New Roman" w:cs="Times New Roman"/>
          <w:sz w:val="24"/>
          <w:szCs w:val="24"/>
        </w:rPr>
        <w:t>soon</w:t>
      </w:r>
      <w:r w:rsidRPr="000203C7">
        <w:rPr>
          <w:rFonts w:ascii="Times New Roman" w:eastAsia="Calibri" w:hAnsi="Times New Roman" w:cs="Times New Roman"/>
          <w:sz w:val="24"/>
          <w:szCs w:val="24"/>
        </w:rPr>
        <w:t xml:space="preserve"> via a link on the Academy meeting page at </w:t>
      </w:r>
      <w:hyperlink r:id="rId7" w:history="1">
        <w:r w:rsidRPr="000203C7">
          <w:rPr>
            <w:rFonts w:ascii="Times New Roman" w:eastAsia="Calibri" w:hAnsi="Times New Roman" w:cs="Times New Roman"/>
            <w:color w:val="0563C1"/>
            <w:sz w:val="24"/>
            <w:szCs w:val="24"/>
            <w:u w:val="single"/>
          </w:rPr>
          <w:t>http://www.gaacademy.org/annualmeeting.html</w:t>
        </w:r>
      </w:hyperlink>
      <w:r w:rsidRPr="000203C7">
        <w:rPr>
          <w:rFonts w:ascii="Times New Roman" w:eastAsia="Calibri" w:hAnsi="Times New Roman" w:cs="Times New Roman"/>
          <w:color w:val="000000"/>
          <w:sz w:val="24"/>
          <w:szCs w:val="24"/>
        </w:rPr>
        <w:t xml:space="preserve">.  </w:t>
      </w:r>
    </w:p>
    <w:p w14:paraId="3AA6AC91" w14:textId="77777777" w:rsidR="009A0F81" w:rsidRDefault="009A0F81" w:rsidP="000203C7">
      <w:pPr>
        <w:spacing w:after="0" w:line="240" w:lineRule="auto"/>
        <w:rPr>
          <w:rFonts w:ascii="Times New Roman" w:eastAsia="Calibri" w:hAnsi="Times New Roman" w:cs="Times New Roman"/>
          <w:color w:val="000000"/>
          <w:sz w:val="24"/>
          <w:szCs w:val="24"/>
        </w:rPr>
      </w:pPr>
    </w:p>
    <w:p w14:paraId="2B71EDD4" w14:textId="77777777" w:rsidR="009A0F81" w:rsidRDefault="003E4B25" w:rsidP="000203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Registration fees</w:t>
      </w:r>
      <w:r w:rsidR="009A0F81">
        <w:rPr>
          <w:rFonts w:ascii="Times New Roman" w:eastAsia="Calibri" w:hAnsi="Times New Roman" w:cs="Times New Roman"/>
          <w:color w:val="000000"/>
          <w:sz w:val="24"/>
          <w:szCs w:val="24"/>
        </w:rPr>
        <w:t xml:space="preserve">: </w:t>
      </w:r>
    </w:p>
    <w:tbl>
      <w:tblPr>
        <w:tblW w:w="6060" w:type="dxa"/>
        <w:tblCellMar>
          <w:left w:w="0" w:type="dxa"/>
          <w:right w:w="0" w:type="dxa"/>
        </w:tblCellMar>
        <w:tblLook w:val="04A0" w:firstRow="1" w:lastRow="0" w:firstColumn="1" w:lastColumn="0" w:noHBand="0" w:noVBand="1"/>
      </w:tblPr>
      <w:tblGrid>
        <w:gridCol w:w="3917"/>
        <w:gridCol w:w="1078"/>
        <w:gridCol w:w="1065"/>
      </w:tblGrid>
      <w:tr w:rsidR="009A0F81" w14:paraId="05E5FD84" w14:textId="77777777" w:rsidTr="009A0F81">
        <w:trPr>
          <w:trHeight w:val="285"/>
        </w:trPr>
        <w:tc>
          <w:tcPr>
            <w:tcW w:w="402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CBDB8D4" w14:textId="77777777" w:rsidR="009A0F81" w:rsidRDefault="009A0F81">
            <w:pPr>
              <w:rPr>
                <w:color w:val="000000"/>
              </w:rPr>
            </w:pPr>
          </w:p>
        </w:tc>
        <w:tc>
          <w:tcPr>
            <w:tcW w:w="102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hideMark/>
          </w:tcPr>
          <w:p w14:paraId="25687C8D" w14:textId="77777777" w:rsidR="009A0F81" w:rsidRDefault="009A0F81">
            <w:pPr>
              <w:jc w:val="right"/>
              <w:rPr>
                <w:color w:val="000000"/>
              </w:rPr>
            </w:pPr>
            <w:r>
              <w:rPr>
                <w:color w:val="000000"/>
              </w:rPr>
              <w:t>Members</w:t>
            </w:r>
          </w:p>
        </w:tc>
        <w:tc>
          <w:tcPr>
            <w:tcW w:w="1020"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47EF767" w14:textId="77777777" w:rsidR="009A0F81" w:rsidRDefault="009A0F81">
            <w:pPr>
              <w:jc w:val="right"/>
              <w:rPr>
                <w:color w:val="000000"/>
              </w:rPr>
            </w:pPr>
            <w:r>
              <w:rPr>
                <w:color w:val="000000"/>
              </w:rPr>
              <w:t>Non-members</w:t>
            </w:r>
          </w:p>
        </w:tc>
      </w:tr>
      <w:tr w:rsidR="009A0F81" w14:paraId="01889F86" w14:textId="77777777" w:rsidTr="009A0F81">
        <w:trPr>
          <w:trHeight w:val="285"/>
        </w:trPr>
        <w:tc>
          <w:tcPr>
            <w:tcW w:w="402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633B7549" w14:textId="77777777" w:rsidR="009A0F81" w:rsidRDefault="009A0F81">
            <w:pPr>
              <w:rPr>
                <w:color w:val="000000"/>
              </w:rPr>
            </w:pPr>
            <w:r>
              <w:rPr>
                <w:color w:val="000000"/>
              </w:rPr>
              <w:t>Faculty early registration</w:t>
            </w:r>
          </w:p>
        </w:tc>
        <w:tc>
          <w:tcPr>
            <w:tcW w:w="102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7B0F6488" w14:textId="77777777" w:rsidR="009A0F81" w:rsidRDefault="009A0F81">
            <w:pPr>
              <w:jc w:val="right"/>
              <w:rPr>
                <w:color w:val="000000"/>
              </w:rPr>
            </w:pPr>
            <w:r>
              <w:rPr>
                <w:color w:val="000000"/>
              </w:rPr>
              <w:t>145</w:t>
            </w:r>
          </w:p>
        </w:tc>
        <w:tc>
          <w:tcPr>
            <w:tcW w:w="1020" w:type="dxa"/>
            <w:tcBorders>
              <w:top w:val="nil"/>
              <w:left w:val="nil"/>
              <w:bottom w:val="single" w:sz="8" w:space="0" w:color="auto"/>
              <w:right w:val="single" w:sz="8" w:space="0" w:color="auto"/>
            </w:tcBorders>
            <w:tcMar>
              <w:top w:w="15" w:type="dxa"/>
              <w:left w:w="108" w:type="dxa"/>
              <w:bottom w:w="15" w:type="dxa"/>
              <w:right w:w="108" w:type="dxa"/>
            </w:tcMar>
            <w:hideMark/>
          </w:tcPr>
          <w:p w14:paraId="1890AEA5" w14:textId="77777777" w:rsidR="009A0F81" w:rsidRDefault="009A0F81">
            <w:pPr>
              <w:jc w:val="right"/>
              <w:rPr>
                <w:color w:val="000000"/>
              </w:rPr>
            </w:pPr>
            <w:r>
              <w:rPr>
                <w:color w:val="000000"/>
              </w:rPr>
              <w:t>180</w:t>
            </w:r>
          </w:p>
        </w:tc>
      </w:tr>
      <w:tr w:rsidR="009A0F81" w14:paraId="2E9392D2" w14:textId="77777777" w:rsidTr="009A0F81">
        <w:trPr>
          <w:trHeight w:val="285"/>
        </w:trPr>
        <w:tc>
          <w:tcPr>
            <w:tcW w:w="402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715C9844" w14:textId="77777777" w:rsidR="009A0F81" w:rsidRDefault="009A0F81">
            <w:pPr>
              <w:rPr>
                <w:color w:val="000000"/>
              </w:rPr>
            </w:pPr>
            <w:r>
              <w:rPr>
                <w:color w:val="000000"/>
              </w:rPr>
              <w:t>Faculty late registration</w:t>
            </w:r>
          </w:p>
        </w:tc>
        <w:tc>
          <w:tcPr>
            <w:tcW w:w="102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084A5893" w14:textId="77777777" w:rsidR="009A0F81" w:rsidRDefault="009A0F81">
            <w:pPr>
              <w:jc w:val="right"/>
              <w:rPr>
                <w:color w:val="000000"/>
              </w:rPr>
            </w:pPr>
            <w:r>
              <w:rPr>
                <w:color w:val="000000"/>
              </w:rPr>
              <w:t>160</w:t>
            </w:r>
          </w:p>
        </w:tc>
        <w:tc>
          <w:tcPr>
            <w:tcW w:w="1020" w:type="dxa"/>
            <w:tcBorders>
              <w:top w:val="nil"/>
              <w:left w:val="nil"/>
              <w:bottom w:val="single" w:sz="8" w:space="0" w:color="auto"/>
              <w:right w:val="single" w:sz="8" w:space="0" w:color="auto"/>
            </w:tcBorders>
            <w:tcMar>
              <w:top w:w="15" w:type="dxa"/>
              <w:left w:w="108" w:type="dxa"/>
              <w:bottom w:w="15" w:type="dxa"/>
              <w:right w:w="108" w:type="dxa"/>
            </w:tcMar>
            <w:hideMark/>
          </w:tcPr>
          <w:p w14:paraId="2734C5C3" w14:textId="77777777" w:rsidR="009A0F81" w:rsidRDefault="009A0F81">
            <w:pPr>
              <w:jc w:val="right"/>
              <w:rPr>
                <w:color w:val="000000"/>
              </w:rPr>
            </w:pPr>
            <w:r>
              <w:rPr>
                <w:color w:val="000000"/>
              </w:rPr>
              <w:t>195</w:t>
            </w:r>
          </w:p>
        </w:tc>
      </w:tr>
      <w:tr w:rsidR="009A0F81" w14:paraId="571AA7BB" w14:textId="77777777" w:rsidTr="009A0F81">
        <w:trPr>
          <w:trHeight w:val="285"/>
        </w:trPr>
        <w:tc>
          <w:tcPr>
            <w:tcW w:w="402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6E7458FB" w14:textId="77777777" w:rsidR="009A0F81" w:rsidRDefault="009A0F81">
            <w:pPr>
              <w:rPr>
                <w:color w:val="000000"/>
              </w:rPr>
            </w:pPr>
            <w:r>
              <w:rPr>
                <w:color w:val="000000"/>
              </w:rPr>
              <w:t>Student early registration</w:t>
            </w:r>
          </w:p>
        </w:tc>
        <w:tc>
          <w:tcPr>
            <w:tcW w:w="102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00867519" w14:textId="77777777" w:rsidR="009A0F81" w:rsidRDefault="009A0F81">
            <w:pPr>
              <w:jc w:val="right"/>
              <w:rPr>
                <w:color w:val="000000"/>
              </w:rPr>
            </w:pPr>
            <w:r>
              <w:rPr>
                <w:color w:val="000000"/>
              </w:rPr>
              <w:t>55</w:t>
            </w:r>
          </w:p>
        </w:tc>
        <w:tc>
          <w:tcPr>
            <w:tcW w:w="1020" w:type="dxa"/>
            <w:tcBorders>
              <w:top w:val="nil"/>
              <w:left w:val="nil"/>
              <w:bottom w:val="single" w:sz="8" w:space="0" w:color="auto"/>
              <w:right w:val="single" w:sz="8" w:space="0" w:color="auto"/>
            </w:tcBorders>
            <w:tcMar>
              <w:top w:w="15" w:type="dxa"/>
              <w:left w:w="108" w:type="dxa"/>
              <w:bottom w:w="15" w:type="dxa"/>
              <w:right w:w="108" w:type="dxa"/>
            </w:tcMar>
            <w:hideMark/>
          </w:tcPr>
          <w:p w14:paraId="4146E060" w14:textId="77777777" w:rsidR="009A0F81" w:rsidRDefault="009A0F81">
            <w:pPr>
              <w:jc w:val="right"/>
              <w:rPr>
                <w:color w:val="000000"/>
              </w:rPr>
            </w:pPr>
            <w:r>
              <w:rPr>
                <w:color w:val="000000"/>
              </w:rPr>
              <w:t>65</w:t>
            </w:r>
          </w:p>
        </w:tc>
      </w:tr>
      <w:tr w:rsidR="009A0F81" w14:paraId="53737B5D" w14:textId="77777777" w:rsidTr="009A0F81">
        <w:trPr>
          <w:trHeight w:val="285"/>
        </w:trPr>
        <w:tc>
          <w:tcPr>
            <w:tcW w:w="402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34A1829B" w14:textId="77777777" w:rsidR="009A0F81" w:rsidRDefault="009A0F81">
            <w:pPr>
              <w:rPr>
                <w:color w:val="000000"/>
              </w:rPr>
            </w:pPr>
            <w:r>
              <w:rPr>
                <w:color w:val="000000"/>
              </w:rPr>
              <w:t>Student late registration</w:t>
            </w:r>
          </w:p>
        </w:tc>
        <w:tc>
          <w:tcPr>
            <w:tcW w:w="102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331C4DB3" w14:textId="77777777" w:rsidR="009A0F81" w:rsidRDefault="009A0F81">
            <w:pPr>
              <w:jc w:val="right"/>
              <w:rPr>
                <w:color w:val="000000"/>
              </w:rPr>
            </w:pPr>
            <w:r>
              <w:rPr>
                <w:color w:val="000000"/>
              </w:rPr>
              <w:t>65</w:t>
            </w:r>
          </w:p>
        </w:tc>
        <w:tc>
          <w:tcPr>
            <w:tcW w:w="1020" w:type="dxa"/>
            <w:tcBorders>
              <w:top w:val="nil"/>
              <w:left w:val="nil"/>
              <w:bottom w:val="single" w:sz="8" w:space="0" w:color="auto"/>
              <w:right w:val="single" w:sz="8" w:space="0" w:color="auto"/>
            </w:tcBorders>
            <w:tcMar>
              <w:top w:w="15" w:type="dxa"/>
              <w:left w:w="108" w:type="dxa"/>
              <w:bottom w:w="15" w:type="dxa"/>
              <w:right w:w="108" w:type="dxa"/>
            </w:tcMar>
            <w:hideMark/>
          </w:tcPr>
          <w:p w14:paraId="5FDD9A40" w14:textId="77777777" w:rsidR="009A0F81" w:rsidRDefault="009A0F81">
            <w:pPr>
              <w:jc w:val="right"/>
              <w:rPr>
                <w:color w:val="000000"/>
              </w:rPr>
            </w:pPr>
            <w:r>
              <w:rPr>
                <w:color w:val="000000"/>
              </w:rPr>
              <w:t>75</w:t>
            </w:r>
          </w:p>
        </w:tc>
      </w:tr>
    </w:tbl>
    <w:p w14:paraId="7DDC5981" w14:textId="77777777" w:rsidR="009A0F81" w:rsidRDefault="009A0F81" w:rsidP="000203C7">
      <w:pPr>
        <w:spacing w:after="0" w:line="240" w:lineRule="auto"/>
        <w:rPr>
          <w:rFonts w:ascii="Times New Roman" w:eastAsia="Calibri" w:hAnsi="Times New Roman" w:cs="Times New Roman"/>
          <w:color w:val="000000"/>
          <w:sz w:val="24"/>
          <w:szCs w:val="24"/>
        </w:rPr>
      </w:pPr>
    </w:p>
    <w:p w14:paraId="3A4A86AE" w14:textId="6EB5B0B0" w:rsidR="000203C7" w:rsidRPr="00D56B63" w:rsidRDefault="009A0F81" w:rsidP="000203C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 xml:space="preserve">Travel Awards are available to help support students. </w:t>
      </w:r>
      <w:r w:rsidRPr="00D56B63">
        <w:rPr>
          <w:rFonts w:ascii="Times New Roman" w:eastAsia="Calibri" w:hAnsi="Times New Roman" w:cs="Times New Roman"/>
          <w:b/>
          <w:bCs/>
          <w:i/>
          <w:iCs/>
          <w:color w:val="000000"/>
          <w:sz w:val="24"/>
          <w:szCs w:val="24"/>
        </w:rPr>
        <w:t>The travel awards should be submitted to the section chairs with the abstracts. The travel award application is available on the GAS website</w:t>
      </w:r>
      <w:r w:rsidR="00D56B63" w:rsidRPr="00D56B63">
        <w:rPr>
          <w:rFonts w:ascii="Times New Roman" w:eastAsia="Calibri" w:hAnsi="Times New Roman" w:cs="Times New Roman"/>
          <w:b/>
          <w:bCs/>
          <w:i/>
          <w:iCs/>
          <w:color w:val="000000"/>
          <w:sz w:val="24"/>
          <w:szCs w:val="24"/>
        </w:rPr>
        <w:t>.</w:t>
      </w:r>
      <w:r w:rsidR="00D56B63">
        <w:rPr>
          <w:rFonts w:ascii="Times New Roman" w:eastAsia="Calibri" w:hAnsi="Times New Roman" w:cs="Times New Roman"/>
          <w:b/>
          <w:bCs/>
          <w:i/>
          <w:iCs/>
          <w:color w:val="000000"/>
          <w:sz w:val="24"/>
          <w:szCs w:val="24"/>
        </w:rPr>
        <w:t xml:space="preserve">  </w:t>
      </w:r>
      <w:hyperlink r:id="rId8" w:history="1">
        <w:r w:rsidR="00D56B63" w:rsidRPr="000203C7">
          <w:rPr>
            <w:rFonts w:ascii="Times New Roman" w:eastAsia="Calibri" w:hAnsi="Times New Roman" w:cs="Times New Roman"/>
            <w:color w:val="0563C1"/>
            <w:sz w:val="24"/>
            <w:szCs w:val="24"/>
            <w:u w:val="single"/>
          </w:rPr>
          <w:t>http://www.gaacademy.org/annualmeeting.html</w:t>
        </w:r>
      </w:hyperlink>
      <w:r w:rsidR="00D56B63" w:rsidRPr="000203C7">
        <w:rPr>
          <w:rFonts w:ascii="Times New Roman" w:eastAsia="Calibri" w:hAnsi="Times New Roman" w:cs="Times New Roman"/>
          <w:color w:val="000000"/>
          <w:sz w:val="24"/>
          <w:szCs w:val="24"/>
        </w:rPr>
        <w:t>. </w:t>
      </w:r>
    </w:p>
    <w:p w14:paraId="581D864B" w14:textId="1C79C45D" w:rsidR="000203C7" w:rsidRPr="000203C7" w:rsidRDefault="003E4B25" w:rsidP="000203C7">
      <w:pPr>
        <w:spacing w:before="100" w:beforeAutospacing="1"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Please c</w:t>
      </w:r>
      <w:r w:rsidR="000203C7" w:rsidRPr="000203C7">
        <w:rPr>
          <w:rFonts w:ascii="Times New Roman" w:eastAsia="Calibri" w:hAnsi="Times New Roman" w:cs="Times New Roman"/>
          <w:sz w:val="24"/>
          <w:szCs w:val="24"/>
        </w:rPr>
        <w:t>ontinue to watch your email and consult the Academy meeting page for updates.</w:t>
      </w:r>
    </w:p>
    <w:p w14:paraId="7E0E4F5D" w14:textId="3647F893" w:rsidR="000203C7" w:rsidRDefault="000203C7" w:rsidP="000203C7">
      <w:pPr>
        <w:spacing w:after="0" w:line="240" w:lineRule="auto"/>
        <w:rPr>
          <w:rFonts w:ascii="Times New Roman" w:eastAsia="Calibri" w:hAnsi="Times New Roman" w:cs="Times New Roman"/>
          <w:sz w:val="24"/>
          <w:szCs w:val="24"/>
        </w:rPr>
      </w:pPr>
      <w:r w:rsidRPr="000203C7">
        <w:rPr>
          <w:rFonts w:ascii="Times New Roman" w:eastAsia="Calibri" w:hAnsi="Times New Roman" w:cs="Times New Roman"/>
          <w:color w:val="000000"/>
          <w:sz w:val="24"/>
          <w:szCs w:val="24"/>
        </w:rPr>
        <w:t>Abstracts received by</w:t>
      </w:r>
      <w:r w:rsidRPr="000203C7">
        <w:rPr>
          <w:rFonts w:ascii="Times New Roman" w:eastAsia="Calibri" w:hAnsi="Times New Roman" w:cs="Times New Roman"/>
          <w:sz w:val="24"/>
          <w:szCs w:val="24"/>
        </w:rPr>
        <w:t xml:space="preserve"> </w:t>
      </w:r>
      <w:r w:rsidRPr="004B4319">
        <w:rPr>
          <w:rFonts w:ascii="Times New Roman" w:eastAsia="Calibri" w:hAnsi="Times New Roman" w:cs="Times New Roman"/>
          <w:sz w:val="24"/>
          <w:szCs w:val="24"/>
          <w:highlight w:val="yellow"/>
        </w:rPr>
        <w:t xml:space="preserve">December </w:t>
      </w:r>
      <w:r w:rsidR="004B4319" w:rsidRPr="004B4319">
        <w:rPr>
          <w:rFonts w:ascii="Times New Roman" w:eastAsia="Calibri" w:hAnsi="Times New Roman" w:cs="Times New Roman"/>
          <w:sz w:val="24"/>
          <w:szCs w:val="24"/>
          <w:highlight w:val="yellow"/>
        </w:rPr>
        <w:t>4</w:t>
      </w:r>
      <w:r w:rsidRPr="004B4319">
        <w:rPr>
          <w:rFonts w:ascii="Times New Roman" w:eastAsia="Calibri" w:hAnsi="Times New Roman" w:cs="Times New Roman"/>
          <w:sz w:val="24"/>
          <w:szCs w:val="24"/>
          <w:highlight w:val="yellow"/>
          <w:vertAlign w:val="superscript"/>
        </w:rPr>
        <w:t>th</w:t>
      </w:r>
      <w:r w:rsidRPr="004B4319">
        <w:rPr>
          <w:rFonts w:ascii="Times New Roman" w:eastAsia="Calibri" w:hAnsi="Times New Roman" w:cs="Times New Roman"/>
          <w:sz w:val="24"/>
          <w:szCs w:val="24"/>
          <w:highlight w:val="yellow"/>
        </w:rPr>
        <w:t xml:space="preserve">, </w:t>
      </w:r>
      <w:proofErr w:type="gramStart"/>
      <w:r w:rsidRPr="004B4319">
        <w:rPr>
          <w:rFonts w:ascii="Times New Roman" w:eastAsia="Calibri" w:hAnsi="Times New Roman" w:cs="Times New Roman"/>
          <w:sz w:val="24"/>
          <w:szCs w:val="24"/>
          <w:highlight w:val="yellow"/>
        </w:rPr>
        <w:t>20</w:t>
      </w:r>
      <w:r w:rsidRPr="003E4B25">
        <w:rPr>
          <w:rFonts w:ascii="Times New Roman" w:eastAsia="Calibri" w:hAnsi="Times New Roman" w:cs="Times New Roman"/>
          <w:sz w:val="24"/>
          <w:szCs w:val="24"/>
          <w:highlight w:val="yellow"/>
        </w:rPr>
        <w:t>2</w:t>
      </w:r>
      <w:r w:rsidR="003E4B25" w:rsidRPr="003E4B25">
        <w:rPr>
          <w:rFonts w:ascii="Times New Roman" w:eastAsia="Calibri" w:hAnsi="Times New Roman" w:cs="Times New Roman"/>
          <w:sz w:val="24"/>
          <w:szCs w:val="24"/>
          <w:highlight w:val="yellow"/>
        </w:rPr>
        <w:t>3</w:t>
      </w:r>
      <w:proofErr w:type="gramEnd"/>
      <w:r w:rsidRPr="000203C7">
        <w:rPr>
          <w:rFonts w:ascii="Times New Roman" w:eastAsia="Calibri" w:hAnsi="Times New Roman" w:cs="Times New Roman"/>
          <w:color w:val="FF0000"/>
          <w:sz w:val="24"/>
          <w:szCs w:val="24"/>
        </w:rPr>
        <w:t xml:space="preserve"> </w:t>
      </w:r>
      <w:r w:rsidRPr="000203C7">
        <w:rPr>
          <w:rFonts w:ascii="Times New Roman" w:eastAsia="Calibri" w:hAnsi="Times New Roman" w:cs="Times New Roman"/>
          <w:sz w:val="24"/>
          <w:szCs w:val="24"/>
        </w:rPr>
        <w:t xml:space="preserve">will be submitted </w:t>
      </w:r>
      <w:r w:rsidRPr="000203C7">
        <w:rPr>
          <w:rFonts w:ascii="Times New Roman" w:eastAsia="Calibri" w:hAnsi="Times New Roman" w:cs="Times New Roman"/>
          <w:color w:val="000000"/>
          <w:sz w:val="24"/>
          <w:szCs w:val="24"/>
        </w:rPr>
        <w:t>to referees for review. Referees will make minor corrections if necessary. If major changes are suggested, referees will notify Section Chairs who will pass</w:t>
      </w:r>
      <w:r w:rsidRPr="000203C7">
        <w:rPr>
          <w:rFonts w:ascii="Times New Roman" w:eastAsia="Calibri" w:hAnsi="Times New Roman" w:cs="Times New Roman"/>
          <w:sz w:val="24"/>
          <w:szCs w:val="24"/>
        </w:rPr>
        <w:t xml:space="preserve"> those recommendations on to </w:t>
      </w:r>
      <w:r w:rsidRPr="000203C7">
        <w:rPr>
          <w:rFonts w:ascii="Times New Roman" w:eastAsia="Calibri" w:hAnsi="Times New Roman" w:cs="Times New Roman"/>
          <w:color w:val="000000"/>
          <w:sz w:val="24"/>
          <w:szCs w:val="24"/>
        </w:rPr>
        <w:t>submitters for action.</w:t>
      </w:r>
      <w:r w:rsidRPr="000203C7">
        <w:rPr>
          <w:rFonts w:ascii="Times New Roman" w:eastAsia="Calibri" w:hAnsi="Times New Roman" w:cs="Times New Roman"/>
          <w:sz w:val="24"/>
          <w:szCs w:val="24"/>
        </w:rPr>
        <w:t xml:space="preserve"> Section Chairs will notif</w:t>
      </w:r>
      <w:r>
        <w:rPr>
          <w:rFonts w:ascii="Times New Roman" w:eastAsia="Calibri" w:hAnsi="Times New Roman" w:cs="Times New Roman"/>
          <w:sz w:val="24"/>
          <w:szCs w:val="24"/>
        </w:rPr>
        <w:t xml:space="preserve">y authors of acceptance by </w:t>
      </w:r>
      <w:r w:rsidRPr="000E4FE1">
        <w:rPr>
          <w:rFonts w:ascii="Times New Roman" w:eastAsia="Calibri" w:hAnsi="Times New Roman" w:cs="Times New Roman"/>
          <w:sz w:val="24"/>
          <w:szCs w:val="24"/>
          <w:highlight w:val="yellow"/>
        </w:rPr>
        <w:t xml:space="preserve">January </w:t>
      </w:r>
      <w:r w:rsidR="004B4319">
        <w:rPr>
          <w:rFonts w:ascii="Times New Roman" w:eastAsia="Calibri" w:hAnsi="Times New Roman" w:cs="Times New Roman"/>
          <w:sz w:val="24"/>
          <w:szCs w:val="24"/>
          <w:highlight w:val="yellow"/>
        </w:rPr>
        <w:t>10</w:t>
      </w:r>
      <w:r w:rsidRPr="000E4FE1">
        <w:rPr>
          <w:rFonts w:ascii="Times New Roman" w:eastAsia="Calibri" w:hAnsi="Times New Roman" w:cs="Times New Roman"/>
          <w:sz w:val="24"/>
          <w:szCs w:val="24"/>
          <w:highlight w:val="yellow"/>
          <w:vertAlign w:val="superscript"/>
        </w:rPr>
        <w:t>th</w:t>
      </w:r>
      <w:r w:rsidRPr="000E4FE1">
        <w:rPr>
          <w:rFonts w:ascii="Times New Roman" w:eastAsia="Calibri" w:hAnsi="Times New Roman" w:cs="Times New Roman"/>
          <w:sz w:val="24"/>
          <w:szCs w:val="24"/>
          <w:highlight w:val="yellow"/>
        </w:rPr>
        <w:t>, 202</w:t>
      </w:r>
      <w:r w:rsidR="003E4B25" w:rsidRPr="003E4B25">
        <w:rPr>
          <w:rFonts w:ascii="Times New Roman" w:eastAsia="Calibri" w:hAnsi="Times New Roman" w:cs="Times New Roman"/>
          <w:sz w:val="24"/>
          <w:szCs w:val="24"/>
          <w:highlight w:val="yellow"/>
        </w:rPr>
        <w:t>4</w:t>
      </w:r>
      <w:r w:rsidRPr="000203C7">
        <w:rPr>
          <w:rFonts w:ascii="Times New Roman" w:eastAsia="Calibri" w:hAnsi="Times New Roman" w:cs="Times New Roman"/>
          <w:sz w:val="24"/>
          <w:szCs w:val="24"/>
        </w:rPr>
        <w:t>.</w:t>
      </w:r>
      <w:r w:rsidR="00BD221B">
        <w:rPr>
          <w:rFonts w:ascii="Times New Roman" w:eastAsia="Calibri" w:hAnsi="Times New Roman" w:cs="Times New Roman"/>
          <w:sz w:val="24"/>
          <w:szCs w:val="24"/>
        </w:rPr>
        <w:t xml:space="preserve"> </w:t>
      </w:r>
      <w:r w:rsidR="00BD221B" w:rsidRPr="00BD221B">
        <w:rPr>
          <w:rFonts w:ascii="Times New Roman" w:eastAsia="Calibri" w:hAnsi="Times New Roman" w:cs="Times New Roman"/>
          <w:b/>
          <w:bCs/>
          <w:i/>
          <w:iCs/>
          <w:sz w:val="24"/>
          <w:szCs w:val="24"/>
        </w:rPr>
        <w:t>If an abstract is accepted, presenters must still register for the meeting.</w:t>
      </w:r>
    </w:p>
    <w:p w14:paraId="61467FAC" w14:textId="77777777" w:rsidR="00BD221B" w:rsidRPr="004B4319" w:rsidRDefault="00BD221B" w:rsidP="000203C7">
      <w:pPr>
        <w:spacing w:after="0" w:line="240" w:lineRule="auto"/>
        <w:rPr>
          <w:rFonts w:ascii="Times New Roman" w:eastAsia="Calibri" w:hAnsi="Times New Roman" w:cs="Times New Roman"/>
          <w:sz w:val="24"/>
          <w:szCs w:val="24"/>
        </w:rPr>
      </w:pPr>
    </w:p>
    <w:p w14:paraId="0607A2B1" w14:textId="77777777" w:rsidR="000203C7" w:rsidRPr="000203C7" w:rsidRDefault="000203C7" w:rsidP="000203C7">
      <w:pPr>
        <w:spacing w:after="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color w:val="000000"/>
          <w:sz w:val="24"/>
          <w:szCs w:val="24"/>
        </w:rPr>
        <w:t>Individuals interested</w:t>
      </w:r>
      <w:r w:rsidRPr="000203C7">
        <w:rPr>
          <w:rFonts w:ascii="Times New Roman" w:eastAsia="Calibri" w:hAnsi="Times New Roman" w:cs="Times New Roman"/>
          <w:b/>
          <w:bCs/>
          <w:color w:val="000000"/>
          <w:sz w:val="24"/>
          <w:szCs w:val="24"/>
        </w:rPr>
        <w:t xml:space="preserve"> </w:t>
      </w:r>
      <w:r w:rsidRPr="000203C7">
        <w:rPr>
          <w:rFonts w:ascii="Times New Roman" w:eastAsia="Calibri" w:hAnsi="Times New Roman" w:cs="Times New Roman"/>
          <w:color w:val="000000"/>
          <w:sz w:val="24"/>
          <w:szCs w:val="24"/>
        </w:rPr>
        <w:t>in</w:t>
      </w:r>
      <w:r w:rsidRPr="000203C7">
        <w:rPr>
          <w:rFonts w:ascii="Times New Roman" w:eastAsia="Calibri" w:hAnsi="Times New Roman" w:cs="Times New Roman"/>
          <w:b/>
          <w:bCs/>
          <w:color w:val="000000"/>
          <w:sz w:val="24"/>
          <w:szCs w:val="24"/>
        </w:rPr>
        <w:t xml:space="preserve"> </w:t>
      </w:r>
      <w:r w:rsidRPr="000203C7">
        <w:rPr>
          <w:rFonts w:ascii="Times New Roman" w:eastAsia="Calibri" w:hAnsi="Times New Roman" w:cs="Times New Roman"/>
          <w:color w:val="000000"/>
          <w:sz w:val="24"/>
          <w:szCs w:val="24"/>
        </w:rPr>
        <w:t>refereeing submitted abstracts should contact their Section Chair by email and include their area of expertise. Those interested in serving as referees should familiarize themselves with the abstract criteria and the submission form on the Georgia Academy website. </w:t>
      </w:r>
    </w:p>
    <w:p w14:paraId="6DF9162C" w14:textId="77777777" w:rsidR="000203C7" w:rsidRPr="000203C7" w:rsidRDefault="000203C7" w:rsidP="000203C7">
      <w:pPr>
        <w:spacing w:before="100" w:beforeAutospacing="1" w:after="24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color w:val="000000"/>
          <w:sz w:val="24"/>
          <w:szCs w:val="24"/>
        </w:rPr>
        <w:t xml:space="preserve">Faculty are encouraged to present at the meeting, but priority will be given to students if time slots are limiting. </w:t>
      </w:r>
      <w:r w:rsidRPr="00EC7532">
        <w:rPr>
          <w:rFonts w:ascii="Times New Roman" w:eastAsia="Calibri" w:hAnsi="Times New Roman" w:cs="Times New Roman"/>
          <w:sz w:val="24"/>
          <w:szCs w:val="24"/>
        </w:rPr>
        <w:t>P</w:t>
      </w:r>
      <w:r w:rsidRPr="000203C7">
        <w:rPr>
          <w:rFonts w:ascii="Times New Roman" w:eastAsia="Calibri" w:hAnsi="Times New Roman" w:cs="Times New Roman"/>
          <w:color w:val="000000"/>
          <w:sz w:val="24"/>
          <w:szCs w:val="24"/>
        </w:rPr>
        <w:t xml:space="preserve">resentations can eventually be converted to manuscripts that can be submitted to the </w:t>
      </w:r>
      <w:r w:rsidRPr="000203C7">
        <w:rPr>
          <w:rFonts w:ascii="Times New Roman" w:eastAsia="Calibri" w:hAnsi="Times New Roman" w:cs="Times New Roman"/>
          <w:i/>
          <w:iCs/>
          <w:color w:val="000000"/>
          <w:sz w:val="24"/>
          <w:szCs w:val="24"/>
        </w:rPr>
        <w:t>Georgia Journal of Science</w:t>
      </w:r>
      <w:r w:rsidRPr="000203C7">
        <w:rPr>
          <w:rFonts w:ascii="Times New Roman" w:eastAsia="Calibri" w:hAnsi="Times New Roman" w:cs="Times New Roman"/>
          <w:color w:val="000000"/>
          <w:sz w:val="24"/>
          <w:szCs w:val="24"/>
        </w:rPr>
        <w:t xml:space="preserve"> for publication consideration. This is a great opportunity to establish or enhance a publication record for both students and faculty.  </w:t>
      </w:r>
    </w:p>
    <w:p w14:paraId="07D486D5" w14:textId="77777777" w:rsidR="000203C7" w:rsidRPr="000203C7" w:rsidRDefault="000203C7" w:rsidP="000203C7">
      <w:pPr>
        <w:spacing w:after="0" w:line="240" w:lineRule="auto"/>
        <w:rPr>
          <w:rFonts w:ascii="Times New Roman" w:eastAsia="Calibri" w:hAnsi="Times New Roman" w:cs="Times New Roman"/>
          <w:color w:val="000000"/>
          <w:sz w:val="24"/>
          <w:szCs w:val="24"/>
        </w:rPr>
      </w:pPr>
      <w:r w:rsidRPr="000203C7">
        <w:rPr>
          <w:rFonts w:ascii="Times New Roman" w:eastAsia="Calibri" w:hAnsi="Times New Roman" w:cs="Times New Roman"/>
          <w:color w:val="000000"/>
          <w:sz w:val="24"/>
          <w:szCs w:val="24"/>
        </w:rPr>
        <w:t>Stay safe and stay well.</w:t>
      </w:r>
    </w:p>
    <w:p w14:paraId="7F453BC4" w14:textId="77777777" w:rsidR="000203C7" w:rsidRPr="000203C7" w:rsidRDefault="000203C7" w:rsidP="000203C7">
      <w:pPr>
        <w:spacing w:after="0" w:line="240" w:lineRule="auto"/>
        <w:rPr>
          <w:rFonts w:ascii="Times New Roman" w:eastAsia="Calibri" w:hAnsi="Times New Roman" w:cs="Times New Roman"/>
          <w:color w:val="000000"/>
          <w:sz w:val="24"/>
          <w:szCs w:val="24"/>
        </w:rPr>
      </w:pPr>
    </w:p>
    <w:p w14:paraId="1E12DCB8" w14:textId="5F23DF1B" w:rsidR="006933CC" w:rsidRDefault="003E4B25" w:rsidP="000203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Thanks</w:t>
      </w:r>
      <w:r w:rsidR="000203C7" w:rsidRPr="000203C7">
        <w:rPr>
          <w:rFonts w:ascii="Times New Roman" w:eastAsia="Calibri" w:hAnsi="Times New Roman" w:cs="Times New Roman"/>
          <w:color w:val="000000"/>
          <w:sz w:val="24"/>
          <w:szCs w:val="24"/>
        </w:rPr>
        <w:t>,</w:t>
      </w:r>
    </w:p>
    <w:p w14:paraId="54AA44E7" w14:textId="77777777" w:rsidR="000203C7" w:rsidRDefault="000203C7" w:rsidP="000203C7">
      <w:pPr>
        <w:spacing w:after="0" w:line="240" w:lineRule="auto"/>
        <w:rPr>
          <w:rFonts w:ascii="Times New Roman" w:eastAsia="Calibri" w:hAnsi="Times New Roman" w:cs="Times New Roman"/>
          <w:color w:val="000000"/>
          <w:sz w:val="24"/>
          <w:szCs w:val="24"/>
        </w:rPr>
      </w:pPr>
    </w:p>
    <w:p w14:paraId="23222564" w14:textId="4B020E9D" w:rsidR="000203C7" w:rsidRPr="000203C7" w:rsidRDefault="004B4319" w:rsidP="000203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Meg Smith</w:t>
      </w:r>
      <w:bookmarkEnd w:id="1"/>
    </w:p>
    <w:sectPr w:rsidR="000203C7" w:rsidRPr="0002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C7"/>
    <w:rsid w:val="000203C7"/>
    <w:rsid w:val="0006750A"/>
    <w:rsid w:val="000E4FE1"/>
    <w:rsid w:val="00237F49"/>
    <w:rsid w:val="00253A00"/>
    <w:rsid w:val="003E4B25"/>
    <w:rsid w:val="00423E66"/>
    <w:rsid w:val="004B4319"/>
    <w:rsid w:val="006933CC"/>
    <w:rsid w:val="006A38EB"/>
    <w:rsid w:val="00776937"/>
    <w:rsid w:val="00827F87"/>
    <w:rsid w:val="009A0F81"/>
    <w:rsid w:val="00BA47BA"/>
    <w:rsid w:val="00BD221B"/>
    <w:rsid w:val="00C339A3"/>
    <w:rsid w:val="00D56B63"/>
    <w:rsid w:val="00EC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F26"/>
  <w15:chartTrackingRefBased/>
  <w15:docId w15:val="{4AD072DF-F18F-4927-B5C4-2F4A337F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3C7"/>
    <w:rPr>
      <w:sz w:val="16"/>
      <w:szCs w:val="16"/>
    </w:rPr>
  </w:style>
  <w:style w:type="paragraph" w:styleId="CommentText">
    <w:name w:val="annotation text"/>
    <w:basedOn w:val="Normal"/>
    <w:link w:val="CommentTextChar"/>
    <w:uiPriority w:val="99"/>
    <w:semiHidden/>
    <w:unhideWhenUsed/>
    <w:rsid w:val="000203C7"/>
    <w:pPr>
      <w:spacing w:line="240" w:lineRule="auto"/>
    </w:pPr>
    <w:rPr>
      <w:sz w:val="20"/>
      <w:szCs w:val="20"/>
    </w:rPr>
  </w:style>
  <w:style w:type="character" w:customStyle="1" w:styleId="CommentTextChar">
    <w:name w:val="Comment Text Char"/>
    <w:basedOn w:val="DefaultParagraphFont"/>
    <w:link w:val="CommentText"/>
    <w:uiPriority w:val="99"/>
    <w:semiHidden/>
    <w:rsid w:val="000203C7"/>
    <w:rPr>
      <w:sz w:val="20"/>
      <w:szCs w:val="20"/>
    </w:rPr>
  </w:style>
  <w:style w:type="paragraph" w:styleId="CommentSubject">
    <w:name w:val="annotation subject"/>
    <w:basedOn w:val="CommentText"/>
    <w:next w:val="CommentText"/>
    <w:link w:val="CommentSubjectChar"/>
    <w:uiPriority w:val="99"/>
    <w:semiHidden/>
    <w:unhideWhenUsed/>
    <w:rsid w:val="000203C7"/>
    <w:rPr>
      <w:b/>
      <w:bCs/>
    </w:rPr>
  </w:style>
  <w:style w:type="character" w:customStyle="1" w:styleId="CommentSubjectChar">
    <w:name w:val="Comment Subject Char"/>
    <w:basedOn w:val="CommentTextChar"/>
    <w:link w:val="CommentSubject"/>
    <w:uiPriority w:val="99"/>
    <w:semiHidden/>
    <w:rsid w:val="000203C7"/>
    <w:rPr>
      <w:b/>
      <w:bCs/>
      <w:sz w:val="20"/>
      <w:szCs w:val="20"/>
    </w:rPr>
  </w:style>
  <w:style w:type="paragraph" w:styleId="BalloonText">
    <w:name w:val="Balloon Text"/>
    <w:basedOn w:val="Normal"/>
    <w:link w:val="BalloonTextChar"/>
    <w:uiPriority w:val="99"/>
    <w:semiHidden/>
    <w:unhideWhenUsed/>
    <w:rsid w:val="0002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103">
      <w:bodyDiv w:val="1"/>
      <w:marLeft w:val="0"/>
      <w:marRight w:val="0"/>
      <w:marTop w:val="0"/>
      <w:marBottom w:val="0"/>
      <w:divBdr>
        <w:top w:val="none" w:sz="0" w:space="0" w:color="auto"/>
        <w:left w:val="none" w:sz="0" w:space="0" w:color="auto"/>
        <w:bottom w:val="none" w:sz="0" w:space="0" w:color="auto"/>
        <w:right w:val="none" w:sz="0" w:space="0" w:color="auto"/>
      </w:divBdr>
    </w:div>
    <w:div w:id="480539618">
      <w:bodyDiv w:val="1"/>
      <w:marLeft w:val="0"/>
      <w:marRight w:val="0"/>
      <w:marTop w:val="0"/>
      <w:marBottom w:val="0"/>
      <w:divBdr>
        <w:top w:val="none" w:sz="0" w:space="0" w:color="auto"/>
        <w:left w:val="none" w:sz="0" w:space="0" w:color="auto"/>
        <w:bottom w:val="none" w:sz="0" w:space="0" w:color="auto"/>
        <w:right w:val="none" w:sz="0" w:space="0" w:color="auto"/>
      </w:divBdr>
    </w:div>
    <w:div w:id="1317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rldefense.proofpoint.com%2Fv2%2Furl%3Fu%3Dhttp-3A__www.gaacademy.org_annualmeeting.html%26d%3DDwMFAw%26c%3DFbBevciwIvGuzsJQdDnze9uCWRSXekJosRCbxNiCfPE%26r%3DqoIyx2fJHnPasPqchkn-yCJhqmk8udzIQt7ya4VtxnQ%26m%3D6sf252HGMppxEp_98qkDW-tO650yj6f8Y6Vg9BdHsXY%26s%3D5xGRync8j4TlGqYcV0Kxk0JEe5IhqlRWsSZzScrLV1U%26e%3D&amp;data=04%7C01%7CADUFFUS%40gordonstate.edu%7C3912693045ad4645cbea08d8a06c5304%7C9450bf80253743819ecba433616fae0c%7C1%7C0%7C637435734403389968%7CUnknown%7CTWFpbGZsb3d8eyJWIjoiMC4wLjAwMDAiLCJQIjoiV2luMzIiLCJBTiI6Ik1haWwiLCJXVCI6Mn0%3D%7C1000&amp;sdata=0c0O8BlpoXirImg1mlEdp8zqaao4Iktg2GGU0Gqk4KY%3D&amp;reserved=0"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urldefense.proofpoint.com%2Fv2%2Furl%3Fu%3Dhttp-3A__www.gaacademy.org_annualmeeting.html%26d%3DDwMFAw%26c%3DFbBevciwIvGuzsJQdDnze9uCWRSXekJosRCbxNiCfPE%26r%3DqoIyx2fJHnPasPqchkn-yCJhqmk8udzIQt7ya4VtxnQ%26m%3D6sf252HGMppxEp_98qkDW-tO650yj6f8Y6Vg9BdHsXY%26s%3D5xGRync8j4TlGqYcV0Kxk0JEe5IhqlRWsSZzScrLV1U%26e%3D&amp;data=04%7C01%7CADUFFUS%40gordonstate.edu%7C3912693045ad4645cbea08d8a06c5304%7C9450bf80253743819ecba433616fae0c%7C1%7C0%7C637435734403389968%7CUnknown%7CTWFpbGZsb3d8eyJWIjoiMC4wLjAwMDAiLCJQIjoiV2luMzIiLCJBTiI6Ik1haWwiLCJXVCI6Mn0%3D%7C1000&amp;sdata=0c0O8BlpoXirImg1mlEdp8zqaao4Iktg2GGU0Gqk4K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3A%2F%2Fwww.gaacademy.org%2Fmembership.html&amp;data=04%7C01%7CADUFFUS%40gordonstate.edu%7C3912693045ad4645cbea08d8a06c5304%7C9450bf80253743819ecba433616fae0c%7C1%7C0%7C637435734403379980%7CUnknown%7CTWFpbGZsb3d8eyJWIjoiMC4wLjAwMDAiLCJQIjoiV2luMzIiLCJBTiI6Ik1haWwiLCJXVCI6Mn0%3D%7C1000&amp;sdata=kqUhVmGzVHBt8CPk%2BMwCrIt5iRQmBV8mUOb%2BZm8hRRk%3D&amp;reserved=0" TargetMode="External"/><Relationship Id="rId5" Type="http://schemas.openxmlformats.org/officeDocument/2006/relationships/hyperlink" Target="https://nam02.safelinks.protection.outlook.com/?url=http%3A%2F%2Fwww.gaacademy.org%2Fsectionofficers.html&amp;data=04%7C01%7CADUFFUS%40gordonstate.edu%7C3912693045ad4645cbea08d8a06c5304%7C9450bf80253743819ecba433616fae0c%7C1%7C0%7C637435734403379980%7CUnknown%7CTWFpbGZsb3d8eyJWIjoiMC4wLjAwMDAiLCJQIjoiV2luMzIiLCJBTiI6Ik1haWwiLCJXVCI6Mn0%3D%7C1000&amp;sdata=5YwMXCXWA%2BO0LmGR5sanQv%2FN02gh41UQTUYWf0D5QyE%3D&amp;reserved=0" TargetMode="External"/><Relationship Id="rId10" Type="http://schemas.openxmlformats.org/officeDocument/2006/relationships/theme" Target="theme/theme1.xml"/><Relationship Id="rId4" Type="http://schemas.openxmlformats.org/officeDocument/2006/relationships/hyperlink" Target="https://nam02.safelinks.protection.outlook.com/?url=https%3A%2F%2Furldefense.proofpoint.com%2Fv2%2Furl%3Fu%3Dhttp-3A__www.gaacademy.org_annualmeeting.html%26d%3DDwMFAw%26c%3DFbBevciwIvGuzsJQdDnze9uCWRSXekJosRCbxNiCfPE%26r%3DqoIyx2fJHnPasPqchkn-yCJhqmk8udzIQt7ya4VtxnQ%26m%3D6sf252HGMppxEp_98qkDW-tO650yj6f8Y6Vg9BdHsXY%26s%3D5xGRync8j4TlGqYcV0Kxk0JEe5IhqlRWsSZzScrLV1U%26e%3D&amp;data=04%7C01%7CADUFFUS%40gordonstate.edu%7C3912693045ad4645cbea08d8a06c5304%7C9450bf80253743819ecba433616fae0c%7C1%7C0%7C637435734403369977%7CUnknown%7CTWFpbGZsb3d8eyJWIjoiMC4wLjAwMDAiLCJQIjoiV2luMzIiLCJBTiI6Ik1haWwiLCJXVCI6Mn0%3D%7C1000&amp;sdata=QSWZog5UXXcE2QqomI2SQHMUrGDOD%2BwidbxNlI%2BFa9o%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Duffus, Amanda</dc:creator>
  <cp:keywords/>
  <dc:description/>
  <cp:lastModifiedBy>Margaret Smith</cp:lastModifiedBy>
  <cp:revision>4</cp:revision>
  <dcterms:created xsi:type="dcterms:W3CDTF">2023-10-26T01:32:00Z</dcterms:created>
  <dcterms:modified xsi:type="dcterms:W3CDTF">2023-10-26T13:51:00Z</dcterms:modified>
</cp:coreProperties>
</file>